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67A" w:rsidRDefault="0058112C" w:rsidP="00C01AB5">
      <w:pPr>
        <w:pStyle w:val="3"/>
        <w:jc w:val="center"/>
      </w:pPr>
      <w:r>
        <w:rPr>
          <w:rFonts w:hint="eastAsia"/>
        </w:rPr>
        <w:t>新形态学材资源合作推广征集表</w:t>
      </w:r>
    </w:p>
    <w:p w:rsidR="002B426E" w:rsidRDefault="002B426E" w:rsidP="00A216BB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本套学材依据职业标准和专业能力标准开发，是专业教学标准、实训基地配置标准和职业评价体系的主要组成部分，也是学校人才培养方案、课程标准和实训</w:t>
      </w:r>
      <w:r w:rsidR="00A216BB">
        <w:rPr>
          <w:rFonts w:ascii="仿宋_GB2312" w:eastAsia="仿宋_GB2312" w:hint="eastAsia"/>
          <w:color w:val="000000"/>
          <w:sz w:val="24"/>
        </w:rPr>
        <w:t>教学</w:t>
      </w:r>
      <w:r>
        <w:rPr>
          <w:rFonts w:ascii="仿宋_GB2312" w:eastAsia="仿宋_GB2312" w:hint="eastAsia"/>
          <w:color w:val="000000"/>
          <w:sz w:val="24"/>
        </w:rPr>
        <w:t>的重要支撑和参考依据。</w:t>
      </w:r>
    </w:p>
    <w:p w:rsidR="002B426E" w:rsidRDefault="002B426E" w:rsidP="00A216BB">
      <w:pPr>
        <w:spacing w:line="40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我中心将在全国建设人才培养示范基地，基地将严格按照我中心开发的系列标准配置学材资源和设备资源，我们将认真筛选符合专业能力标准的</w:t>
      </w:r>
      <w:r w:rsidR="00A216BB">
        <w:rPr>
          <w:rFonts w:ascii="仿宋_GB2312" w:eastAsia="仿宋_GB2312" w:hint="eastAsia"/>
          <w:color w:val="000000"/>
          <w:sz w:val="24"/>
        </w:rPr>
        <w:t>软硬件</w:t>
      </w:r>
      <w:r>
        <w:rPr>
          <w:rFonts w:ascii="仿宋_GB2312" w:eastAsia="仿宋_GB2312" w:hint="eastAsia"/>
          <w:color w:val="000000"/>
          <w:sz w:val="24"/>
        </w:rPr>
        <w:t>设备推荐给示范基地</w:t>
      </w:r>
      <w:r w:rsidR="00A216BB">
        <w:rPr>
          <w:rFonts w:ascii="仿宋_GB2312" w:eastAsia="仿宋_GB2312" w:hint="eastAsia"/>
          <w:color w:val="000000"/>
          <w:sz w:val="24"/>
        </w:rPr>
        <w:t>和鉴定机构</w:t>
      </w:r>
      <w:r>
        <w:rPr>
          <w:rFonts w:ascii="仿宋_GB2312" w:eastAsia="仿宋_GB2312" w:hint="eastAsia"/>
          <w:color w:val="000000"/>
          <w:sz w:val="24"/>
        </w:rPr>
        <w:t>，作为院校人才培养和技能鉴定的载体。</w:t>
      </w:r>
    </w:p>
    <w:p w:rsidR="002B426E" w:rsidRPr="00A216BB" w:rsidRDefault="002B426E" w:rsidP="002B426E"/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9"/>
        <w:gridCol w:w="1116"/>
        <w:gridCol w:w="754"/>
        <w:gridCol w:w="1798"/>
        <w:gridCol w:w="518"/>
        <w:gridCol w:w="838"/>
        <w:gridCol w:w="518"/>
        <w:gridCol w:w="2060"/>
      </w:tblGrid>
      <w:tr w:rsidR="002A767A">
        <w:trPr>
          <w:trHeight w:val="618"/>
          <w:jc w:val="center"/>
        </w:trPr>
        <w:tc>
          <w:tcPr>
            <w:tcW w:w="1319" w:type="dxa"/>
            <w:tcMar>
              <w:left w:w="28" w:type="dxa"/>
              <w:right w:w="28" w:type="dxa"/>
            </w:tcMar>
          </w:tcPr>
          <w:p w:rsidR="002A767A" w:rsidRDefault="0058112C">
            <w:pPr>
              <w:spacing w:line="360" w:lineRule="auto"/>
              <w:ind w:left="116" w:hangingChars="50" w:hanging="116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4"/>
                <w:sz w:val="24"/>
              </w:rPr>
              <w:t>单位名称</w:t>
            </w:r>
          </w:p>
        </w:tc>
        <w:tc>
          <w:tcPr>
            <w:tcW w:w="7602" w:type="dxa"/>
            <w:gridSpan w:val="7"/>
            <w:tcMar>
              <w:left w:w="28" w:type="dxa"/>
              <w:right w:w="28" w:type="dxa"/>
            </w:tcMar>
            <w:vAlign w:val="center"/>
          </w:tcPr>
          <w:p w:rsidR="002A767A" w:rsidRDefault="002A767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pacing w:val="-4"/>
                <w:sz w:val="24"/>
              </w:rPr>
            </w:pPr>
          </w:p>
        </w:tc>
      </w:tr>
      <w:tr w:rsidR="002A767A">
        <w:trPr>
          <w:trHeight w:hRule="exact" w:val="510"/>
          <w:jc w:val="center"/>
        </w:trPr>
        <w:tc>
          <w:tcPr>
            <w:tcW w:w="1319" w:type="dxa"/>
            <w:tcMar>
              <w:left w:w="28" w:type="dxa"/>
              <w:right w:w="28" w:type="dxa"/>
            </w:tcMar>
          </w:tcPr>
          <w:p w:rsidR="002A767A" w:rsidRDefault="0058112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4"/>
                <w:sz w:val="24"/>
              </w:rPr>
              <w:t>单位地址</w:t>
            </w:r>
          </w:p>
        </w:tc>
        <w:tc>
          <w:tcPr>
            <w:tcW w:w="7602" w:type="dxa"/>
            <w:gridSpan w:val="7"/>
            <w:tcMar>
              <w:left w:w="28" w:type="dxa"/>
              <w:right w:w="28" w:type="dxa"/>
            </w:tcMar>
          </w:tcPr>
          <w:p w:rsidR="002A767A" w:rsidRDefault="002A767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pacing w:val="-4"/>
                <w:sz w:val="24"/>
              </w:rPr>
            </w:pPr>
          </w:p>
        </w:tc>
      </w:tr>
      <w:tr w:rsidR="002A767A">
        <w:trPr>
          <w:trHeight w:hRule="exact" w:val="510"/>
          <w:jc w:val="center"/>
        </w:trPr>
        <w:tc>
          <w:tcPr>
            <w:tcW w:w="1319" w:type="dxa"/>
            <w:tcMar>
              <w:left w:w="28" w:type="dxa"/>
              <w:right w:w="28" w:type="dxa"/>
            </w:tcMar>
          </w:tcPr>
          <w:p w:rsidR="002A767A" w:rsidRDefault="0058112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通信地址</w:t>
            </w:r>
          </w:p>
        </w:tc>
        <w:tc>
          <w:tcPr>
            <w:tcW w:w="4186" w:type="dxa"/>
            <w:gridSpan w:val="4"/>
            <w:tcMar>
              <w:left w:w="28" w:type="dxa"/>
              <w:right w:w="28" w:type="dxa"/>
            </w:tcMar>
          </w:tcPr>
          <w:p w:rsidR="002A767A" w:rsidRDefault="002A767A">
            <w:pPr>
              <w:spacing w:line="360" w:lineRule="auto"/>
              <w:ind w:right="-15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A767A" w:rsidRDefault="0058112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邮编</w:t>
            </w:r>
          </w:p>
        </w:tc>
        <w:tc>
          <w:tcPr>
            <w:tcW w:w="2060" w:type="dxa"/>
            <w:tcMar>
              <w:left w:w="28" w:type="dxa"/>
              <w:right w:w="28" w:type="dxa"/>
            </w:tcMar>
          </w:tcPr>
          <w:p w:rsidR="002A767A" w:rsidRDefault="002A767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A767A">
        <w:trPr>
          <w:trHeight w:hRule="exact" w:val="510"/>
          <w:jc w:val="center"/>
        </w:trPr>
        <w:tc>
          <w:tcPr>
            <w:tcW w:w="1319" w:type="dxa"/>
            <w:tcMar>
              <w:left w:w="28" w:type="dxa"/>
              <w:right w:w="28" w:type="dxa"/>
            </w:tcMar>
          </w:tcPr>
          <w:p w:rsidR="002A767A" w:rsidRDefault="0058112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单位负责人</w:t>
            </w:r>
          </w:p>
        </w:tc>
        <w:tc>
          <w:tcPr>
            <w:tcW w:w="1116" w:type="dxa"/>
            <w:tcMar>
              <w:left w:w="28" w:type="dxa"/>
              <w:right w:w="28" w:type="dxa"/>
            </w:tcMar>
          </w:tcPr>
          <w:p w:rsidR="002A767A" w:rsidRDefault="002A767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4" w:type="dxa"/>
            <w:tcMar>
              <w:left w:w="28" w:type="dxa"/>
              <w:right w:w="28" w:type="dxa"/>
            </w:tcMar>
          </w:tcPr>
          <w:p w:rsidR="002A767A" w:rsidRDefault="0058112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pacing w:val="-4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</w:tcPr>
          <w:p w:rsidR="002A767A" w:rsidRDefault="002A767A">
            <w:pPr>
              <w:spacing w:line="360" w:lineRule="auto"/>
              <w:ind w:right="-158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A767A" w:rsidRDefault="0058112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578" w:type="dxa"/>
            <w:gridSpan w:val="2"/>
            <w:tcMar>
              <w:left w:w="28" w:type="dxa"/>
              <w:right w:w="28" w:type="dxa"/>
            </w:tcMar>
          </w:tcPr>
          <w:p w:rsidR="002A767A" w:rsidRDefault="002A767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A767A">
        <w:trPr>
          <w:trHeight w:hRule="exact" w:val="510"/>
          <w:jc w:val="center"/>
        </w:trPr>
        <w:tc>
          <w:tcPr>
            <w:tcW w:w="1319" w:type="dxa"/>
            <w:tcMar>
              <w:left w:w="28" w:type="dxa"/>
              <w:right w:w="28" w:type="dxa"/>
            </w:tcMar>
          </w:tcPr>
          <w:p w:rsidR="002A767A" w:rsidRDefault="0058112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主要联系人</w:t>
            </w:r>
          </w:p>
        </w:tc>
        <w:tc>
          <w:tcPr>
            <w:tcW w:w="1116" w:type="dxa"/>
            <w:tcMar>
              <w:left w:w="28" w:type="dxa"/>
              <w:right w:w="28" w:type="dxa"/>
            </w:tcMar>
          </w:tcPr>
          <w:p w:rsidR="002A767A" w:rsidRDefault="002A767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754" w:type="dxa"/>
            <w:tcMar>
              <w:left w:w="28" w:type="dxa"/>
              <w:right w:w="28" w:type="dxa"/>
            </w:tcMar>
          </w:tcPr>
          <w:p w:rsidR="002A767A" w:rsidRDefault="0058112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</w:tcPr>
          <w:p w:rsidR="002A767A" w:rsidRDefault="002A767A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A767A" w:rsidRDefault="0058112C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578" w:type="dxa"/>
            <w:gridSpan w:val="2"/>
            <w:tcMar>
              <w:left w:w="28" w:type="dxa"/>
              <w:right w:w="28" w:type="dxa"/>
            </w:tcMar>
          </w:tcPr>
          <w:p w:rsidR="002A767A" w:rsidRDefault="002A767A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A767A">
        <w:trPr>
          <w:trHeight w:val="3310"/>
          <w:jc w:val="center"/>
        </w:trPr>
        <w:tc>
          <w:tcPr>
            <w:tcW w:w="8921" w:type="dxa"/>
            <w:gridSpan w:val="8"/>
          </w:tcPr>
          <w:p w:rsidR="002A767A" w:rsidRDefault="0058112C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主要软件资源列项（如企业开发的工具软件、仿真软件等资源）</w:t>
            </w:r>
          </w:p>
          <w:p w:rsidR="002A767A" w:rsidRDefault="002A767A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360" w:lineRule="auto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A767A">
        <w:trPr>
          <w:trHeight w:val="3310"/>
          <w:jc w:val="center"/>
        </w:trPr>
        <w:tc>
          <w:tcPr>
            <w:tcW w:w="8921" w:type="dxa"/>
            <w:gridSpan w:val="8"/>
          </w:tcPr>
          <w:p w:rsidR="002A767A" w:rsidRDefault="0058112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主要在线教学资源列项（如企业开发微课程、录制的视频等资源）</w:t>
            </w: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A767A">
        <w:trPr>
          <w:trHeight w:val="3310"/>
          <w:jc w:val="center"/>
        </w:trPr>
        <w:tc>
          <w:tcPr>
            <w:tcW w:w="8921" w:type="dxa"/>
            <w:gridSpan w:val="8"/>
          </w:tcPr>
          <w:p w:rsidR="002A767A" w:rsidRDefault="0058112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主要学习案例列项（如企业实施培训的学习案例、学习资料等资源）</w:t>
            </w: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A767A">
        <w:trPr>
          <w:trHeight w:val="3310"/>
          <w:jc w:val="center"/>
        </w:trPr>
        <w:tc>
          <w:tcPr>
            <w:tcW w:w="8921" w:type="dxa"/>
            <w:gridSpan w:val="8"/>
          </w:tcPr>
          <w:p w:rsidR="002A767A" w:rsidRDefault="0058112C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其他学习资源列项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（如企业开发的实训设备、产品等资源）</w:t>
            </w: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2A767A" w:rsidRDefault="002A767A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2A767A" w:rsidRDefault="002A767A" w:rsidP="00CB60DB">
      <w:pPr>
        <w:spacing w:beforeLines="50" w:afterLines="50"/>
        <w:rPr>
          <w:b/>
        </w:rPr>
      </w:pPr>
    </w:p>
    <w:sectPr w:rsidR="002A767A" w:rsidSect="002A767A">
      <w:headerReference w:type="default" r:id="rId8"/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653" w:rsidRDefault="00054653" w:rsidP="002A767A">
      <w:r>
        <w:separator/>
      </w:r>
    </w:p>
  </w:endnote>
  <w:endnote w:type="continuationSeparator" w:id="1">
    <w:p w:rsidR="00054653" w:rsidRDefault="00054653" w:rsidP="002A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653" w:rsidRDefault="00054653" w:rsidP="002A767A">
      <w:r>
        <w:separator/>
      </w:r>
    </w:p>
  </w:footnote>
  <w:footnote w:type="continuationSeparator" w:id="1">
    <w:p w:rsidR="00054653" w:rsidRDefault="00054653" w:rsidP="002A7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67A" w:rsidRDefault="002A767A">
    <w:pPr>
      <w:pStyle w:val="a7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CCC"/>
    <w:multiLevelType w:val="multilevel"/>
    <w:tmpl w:val="0A841C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B82"/>
    <w:rsid w:val="0004629D"/>
    <w:rsid w:val="00054653"/>
    <w:rsid w:val="000E2859"/>
    <w:rsid w:val="0018355D"/>
    <w:rsid w:val="001E5382"/>
    <w:rsid w:val="001F20C6"/>
    <w:rsid w:val="001F59C1"/>
    <w:rsid w:val="002A767A"/>
    <w:rsid w:val="002B426E"/>
    <w:rsid w:val="002D383C"/>
    <w:rsid w:val="002D6794"/>
    <w:rsid w:val="002E4A96"/>
    <w:rsid w:val="003A7759"/>
    <w:rsid w:val="003B46AD"/>
    <w:rsid w:val="004C11C8"/>
    <w:rsid w:val="004D16EC"/>
    <w:rsid w:val="0053451E"/>
    <w:rsid w:val="005454F1"/>
    <w:rsid w:val="0058112C"/>
    <w:rsid w:val="0058282C"/>
    <w:rsid w:val="005D5F7F"/>
    <w:rsid w:val="00637909"/>
    <w:rsid w:val="006613E8"/>
    <w:rsid w:val="00667159"/>
    <w:rsid w:val="00715C71"/>
    <w:rsid w:val="007276B5"/>
    <w:rsid w:val="008148EF"/>
    <w:rsid w:val="0087324B"/>
    <w:rsid w:val="008F5929"/>
    <w:rsid w:val="00914B82"/>
    <w:rsid w:val="00993FAB"/>
    <w:rsid w:val="009B6057"/>
    <w:rsid w:val="009C04B2"/>
    <w:rsid w:val="00A216BB"/>
    <w:rsid w:val="00A430E9"/>
    <w:rsid w:val="00AD0467"/>
    <w:rsid w:val="00C01AB5"/>
    <w:rsid w:val="00CB60DB"/>
    <w:rsid w:val="00D46044"/>
    <w:rsid w:val="00E24400"/>
    <w:rsid w:val="00E31291"/>
    <w:rsid w:val="2C69219A"/>
    <w:rsid w:val="40C27AAC"/>
    <w:rsid w:val="4B850F24"/>
    <w:rsid w:val="55137E51"/>
    <w:rsid w:val="676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2A767A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2A767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A767A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2A767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A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A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2A76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nhideWhenUsed/>
    <w:qFormat/>
    <w:rsid w:val="002A767A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2A767A"/>
    <w:rPr>
      <w:sz w:val="21"/>
      <w:szCs w:val="21"/>
    </w:rPr>
  </w:style>
  <w:style w:type="paragraph" w:customStyle="1" w:styleId="r-content">
    <w:name w:val="r-content"/>
    <w:basedOn w:val="a"/>
    <w:rsid w:val="002A76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页眉 Char"/>
    <w:basedOn w:val="a0"/>
    <w:link w:val="a7"/>
    <w:uiPriority w:val="99"/>
    <w:qFormat/>
    <w:rsid w:val="002A767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2A767A"/>
    <w:rPr>
      <w:rFonts w:ascii="Times New Roman" w:eastAsia="宋体" w:hAnsi="Times New Roman" w:cs="Times New Roman"/>
      <w:sz w:val="18"/>
      <w:szCs w:val="18"/>
    </w:rPr>
  </w:style>
  <w:style w:type="character" w:customStyle="1" w:styleId="b">
    <w:name w:val="b"/>
    <w:basedOn w:val="a0"/>
    <w:qFormat/>
    <w:rsid w:val="002A767A"/>
  </w:style>
  <w:style w:type="character" w:customStyle="1" w:styleId="3Char">
    <w:name w:val="标题 3 Char"/>
    <w:basedOn w:val="a0"/>
    <w:link w:val="3"/>
    <w:uiPriority w:val="9"/>
    <w:qFormat/>
    <w:rsid w:val="002A767A"/>
    <w:rPr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2A767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A767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A767A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2A767A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8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83"/>
    <customShpInfo spid="_x0000_s1033"/>
    <customShpInfo spid="_x0000_s1034"/>
    <customShpInfo spid="_x0000_s1035"/>
    <customShpInfo spid="_x0000_s1036"/>
    <customShpInfo spid="_x0000_s1037"/>
    <customShpInfo spid="_x0000_s1082"/>
    <customShpInfo spid="_x0000_s1081"/>
    <customShpInfo spid="_x0000_s1038"/>
    <customShpInfo spid="_x0000_s1080"/>
    <customShpInfo spid="_x0000_s1079"/>
    <customShpInfo spid="_x0000_s1039"/>
    <customShpInfo spid="_x0000_s1040"/>
    <customShpInfo spid="_x0000_s1041"/>
    <customShpInfo spid="_x0000_s1042"/>
    <customShpInfo spid="_x0000_s1043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8"/>
    <customShpInfo spid="_x0000_s1057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AMTF</dc:creator>
  <cp:lastModifiedBy>AMTF</cp:lastModifiedBy>
  <cp:revision>8</cp:revision>
  <dcterms:created xsi:type="dcterms:W3CDTF">2016-09-27T06:54:00Z</dcterms:created>
  <dcterms:modified xsi:type="dcterms:W3CDTF">2016-09-28T05:25:00Z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